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9ebaa5b7004d2dd8f256b0122b158602cf7b3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 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многоквартирных жилых домов по адресам:</w:t>
      </w:r>
      <w:r>
        <w:t xml:space="preserve"> </w:t>
      </w:r>
      <w:r>
        <w:rPr>
          <w:bCs/>
          <w:b/>
        </w:rPr>
        <w:t xml:space="preserve">г. Москва, пер. Сивцев Вражек, д. 44/28 и г. Москва, пер. Денежный, д. 30</w:t>
      </w:r>
      <w:r>
        <w:t xml:space="preserve">, в соответствии с проектом межевания территории квартала, утвержденным распоряжением Департамента от 20.12.2016 № 39552 (в редакции распоряжения от 23.08.2018 № 27947, на плане межевания №7 площадью 0,362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05.05.2021. Срок проведения работ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http://arbat.mos.ru/presscenter/news/detail/9772489.html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9772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9772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2025-07-26T19:28:18Z</dcterms:created>
  <dcterms:modified xsi:type="dcterms:W3CDTF">2025-07-26T19:28:18Z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