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6dde5999116226f91adb777458c0408bb3040"/>
    <w:p>
      <w:pPr>
        <w:pStyle w:val="Heading3"/>
      </w:pPr>
      <w:r>
        <w:t xml:space="preserve">Защитный протокол: торговля непродовольственными товарами и деятельность в сфере оказания услуг</w:t>
      </w:r>
    </w:p>
    <w:p>
      <w:pPr>
        <w:pStyle w:val="FirstParagraph"/>
      </w:pPr>
      <w:r>
        <w:t xml:space="preserve">03.06.2020</w:t>
      </w:r>
    </w:p>
    <w:p>
      <w:pPr>
        <w:pStyle w:val="BodyText"/>
      </w:pPr>
      <w:hyperlink r:id="rId20">
        <w:r>
          <w:rPr>
            <w:rStyle w:val="Hyperlink"/>
          </w:rPr>
          <w:t xml:space="preserve">Защитный протокол: торговля непродовольственными товарами и деятельность в сфере оказания услуг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http://arbat.mos.ru/presscenter/news/detail/8941634.html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79;&#1072;&#1097;&#1080;&#1090;&#1085;&#1099;&#1081;%20&#1087;&#1088;&#1086;&#1090;&#1086;&#1082;&#1086;&#1083;%20&#1087;&#1088;&#1080;%20&#1090;&#1086;&#1088;&#1075;&#1086;&#1074;&#1083;&#1077;%20&#1085;&#1077;&#1087;&#1088;&#1086;&#1076;.%20&#1090;&#1086;&#1074;&#1072;&#1088;&#1072;&#1084;&#1080;%20&#1080;%20&#1086;&#1082;&#1072;&#1079;&#1072;&#1085;&#1080;&#1080;%20&#1073;&#1099;&#1090;&#1086;&#1074;&#1099;&#1093;%20&#1091;&#1089;&#1083;&#1091;&#1075;.pdf" TargetMode="Externa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8941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79;&#1072;&#1097;&#1080;&#1090;&#1085;&#1099;&#1081;%20&#1087;&#1088;&#1086;&#1090;&#1086;&#1082;&#1086;&#1083;%20&#1087;&#1088;&#1080;%20&#1090;&#1086;&#1088;&#1075;&#1086;&#1074;&#1083;&#1077;%20&#1085;&#1077;&#1087;&#1088;&#1086;&#1076;.%20&#1090;&#1086;&#1074;&#1072;&#1088;&#1072;&#1084;&#1080;%20&#1080;%20&#1086;&#1082;&#1072;&#1079;&#1072;&#1085;&#1080;&#1080;%20&#1073;&#1099;&#1090;&#1086;&#1074;&#1099;&#1093;%20&#1091;&#1089;&#1083;&#1091;&#1075;.pdf" TargetMode="Externa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8941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2025-04-28T23:09:05Z</dcterms:created>
  <dcterms:modified xsi:type="dcterms:W3CDTF">2025-04-28T23:09:05Z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