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f0f25d2595b11440c64a943346cd480f3b9c0"/>
    <w:p>
      <w:pPr>
        <w:pStyle w:val="Heading3"/>
      </w:pPr>
      <w:r>
        <w:t xml:space="preserve">В период с 1 октября по 31 декабря 2018 года будут работать «Горячие линии»</w:t>
      </w:r>
    </w:p>
    <w:p>
      <w:pPr>
        <w:pStyle w:val="FirstParagraph"/>
      </w:pPr>
      <w:r>
        <w:t xml:space="preserve">04.10.2018</w:t>
      </w:r>
    </w:p>
    <w:p>
      <w:pPr>
        <w:pStyle w:val="BodyText"/>
      </w:pPr>
      <w:r>
        <w:rPr>
          <w:bCs/>
          <w:b/>
        </w:rPr>
        <w:t xml:space="preserve">Правительство Москвы</w:t>
      </w:r>
    </w:p>
    <w:p>
      <w:pPr>
        <w:pStyle w:val="BodyText"/>
      </w:pPr>
      <w:r>
        <w:t xml:space="preserve">Телефон: 8 (495) 679-19-26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Время работы:</w:t>
            </w:r>
          </w:p>
        </w:tc>
        <w:tc>
          <w:tcPr/>
          <w:p>
            <w:pPr>
              <w:jc w:val="left"/>
            </w:pPr>
            <w:r>
              <w:t xml:space="preserve">Рабочие дни с 9:00 до 18:00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Предвыходные и предпраздничные дни с 9:00 до 17:00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Обеденный перерыв с 13:00 до 14:00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Совет родителей военнослужащих города Москвы</w:t>
      </w:r>
    </w:p>
    <w:p>
      <w:pPr>
        <w:pStyle w:val="BodyText"/>
      </w:pPr>
      <w:r>
        <w:t xml:space="preserve">Телефон: 8 (495) 676-97-57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Время работы:</w:t>
            </w:r>
          </w:p>
        </w:tc>
        <w:tc>
          <w:tcPr/>
          <w:p>
            <w:pPr>
              <w:jc w:val="left"/>
            </w:pPr>
            <w:r>
              <w:t xml:space="preserve">Рабочие дни с 9:00 до 18:00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Предвыходные и предпраздничные дни с 9:00 до 17:00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Обеденный перерыв с 13:00 до 14:00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http://arbat.mos.ru/presscenter/news/detail/7614727.html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7614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7614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2025-05-17T17:06:01Z</dcterms:created>
  <dcterms:modified xsi:type="dcterms:W3CDTF">2025-05-17T17:06:01Z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