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49bd0f6ae44af2a2421215f207cc4fb460f933"/>
    <w:p>
      <w:pPr>
        <w:pStyle w:val="Heading3"/>
      </w:pPr>
      <w:r>
        <w:t xml:space="preserve">Участники «Активного гражданина» выбрали упаковку для конфет «Москва»</w:t>
      </w:r>
    </w:p>
    <w:p>
      <w:pPr>
        <w:pStyle w:val="FirstParagraph"/>
      </w:pPr>
      <w:r>
        <w:t xml:space="preserve">11.08.2017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73f/konfetki-mosk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Свыше 165 тысяч пользователей «Активного гражданина» приняли участие в голосовании на определение лучшей упаковки для конфет «Москва». По итогам голосования жители столицы выбрали пять возможных дизайнерских проектов.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Первое место занял вариант упаковки от Сусаны Курохтиной, жительницы Тулы. Она представила на конкурс лаконичный дизайн в красных тонах. Второй финалист - Кирилл Князев из Москвы. главным элементом его оформления стала Спасская башня, украшающая коробку для конфет. Замыкает тройку лидеров работа центра инноваций компании «Объединенные кондитеры» - участники представили несколько вариантов упаковок в золотых и красных цветах. Посмотреть полный список финалистов можно на официальном </w:t>
      </w:r>
      <w:hyperlink r:id="rId23">
        <w:r>
          <w:rPr>
            <w:rStyle w:val="Hyperlink"/>
          </w:rPr>
          <w:t xml:space="preserve">портале</w:t>
        </w:r>
      </w:hyperlink>
      <w:r>
        <w:t xml:space="preserve"> 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жюри определит победителя ко Дню города 9 и 10 сентября, а конфеты «Москва» станут новым гастрономическим символом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http://arbat.mos.ru/presscenter/news/detail/6670644.html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670644.html" TargetMode="External" /><Relationship Type="http://schemas.openxmlformats.org/officeDocument/2006/relationships/hyperlink" Id="rId23" Target="https://www.mos.ru/news/item/2769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6670644.html" TargetMode="External" /><Relationship Type="http://schemas.openxmlformats.org/officeDocument/2006/relationships/hyperlink" Id="rId23" Target="https://www.mos.ru/news/item/2769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2025-06-14T21:45:45Z</dcterms:created>
  <dcterms:modified xsi:type="dcterms:W3CDTF">2025-06-14T21:45:45Z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