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11637b6cb82d40a20f9880d93914a08cbf33b5"/>
    <w:p>
      <w:pPr>
        <w:pStyle w:val="Heading3"/>
      </w:pPr>
      <w:r>
        <w:t xml:space="preserve">Главные городские новинки оценили москвичи</w:t>
      </w:r>
    </w:p>
    <w:p>
      <w:pPr>
        <w:pStyle w:val="FirstParagraph"/>
      </w:pPr>
      <w:r>
        <w:t xml:space="preserve">07.07.2017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61b/ag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Завершилось голосование о городских нововведениях на платформе референдумов «Активный гражданин».</w:t>
      </w:r>
    </w:p>
    <w:p>
      <w:pPr>
        <w:pStyle w:val="BodyText"/>
      </w:pPr>
      <w:r>
        <w:t xml:space="preserve">Самую высокую оценку у столичных жителей получил новый операционный блок Института Склифосовского. Корпусу поставили оценку в 4,87 балла из пяти возможных. На втором месте – экскурсия на 85-й уровень Останкинской телебашни. Информационные табло на московских автовокзалах оказались на третьем месте.</w:t>
      </w:r>
    </w:p>
    <w:p>
      <w:pPr>
        <w:pStyle w:val="BodyText"/>
      </w:pPr>
      <w:r>
        <w:t xml:space="preserve">Как 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 официальный сайт мэра Москвы, 40 городских нововведений представили для голосования «активным гражданам».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http://arbat.mos.ru/presscenter/news/detail/6397978.html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397978.html" TargetMode="External" /><Relationship Type="http://schemas.openxmlformats.org/officeDocument/2006/relationships/hyperlink" Id="rId23" Target="https://www.mos.ru/news/item/2628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397978.html" TargetMode="External" /><Relationship Type="http://schemas.openxmlformats.org/officeDocument/2006/relationships/hyperlink" Id="rId23" Target="https://www.mos.ru/news/item/2628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2024-12-28T16:02:56Z</dcterms:created>
  <dcterms:modified xsi:type="dcterms:W3CDTF">2024-12-28T16:02:56Z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