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efcd0807f496c35a781e4769da68072750636"/>
    <w:p>
      <w:pPr>
        <w:pStyle w:val="Heading3"/>
      </w:pPr>
      <w:r>
        <w:t xml:space="preserve">Три рекордных показателя ДДУ с эскроу зафиксировано в Москве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Фото: пресс-служба Росреестра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июле 2024 года в Москве зарегистрированы 11 307 договоров долевого участия в строительстве на рынке жилой и нежилой недвижимости с использованием эскроу-счетов. Показатель стал максимальным для седьмого месяца по данным статистики с 2019 года. Об этом сообщил руководитель Управления Росреестра по Москве Игорь Майданов.</w:t>
      </w:r>
    </w:p>
    <w:p>
      <w:pPr>
        <w:pStyle w:val="BodyText"/>
      </w:pPr>
      <w:r>
        <w:t xml:space="preserve">«Результат июля превышает итог аналогичного месяца прошлого года (11 198 ДДУ) на 109 первичных договоров с применением проектного финансирования и на 45% больше, чем было оформлено в июле 2022 года (7 784 ДДУ). При этом доля применения эскроу-счетов при заключении сделок достигла 98,3%, обновив тем самым предыдущий июньский рекорд (98%)», — рассказал Игорь Майданов.</w:t>
      </w:r>
    </w:p>
    <w:p>
      <w:pPr>
        <w:pStyle w:val="BodyText"/>
      </w:pPr>
      <w:r>
        <w:t xml:space="preserve">К июню текущего года (13 930 ДДУ) количество договоров, заключенных с применением эскроу-счетов, уменьшилось на 18,8%.</w:t>
      </w:r>
    </w:p>
    <w:p>
      <w:pPr>
        <w:pStyle w:val="BodyText"/>
      </w:pPr>
      <w:r>
        <w:t xml:space="preserve">Всего в январе-июле 2024 года в Москве зарегистрировано 78 039 ДДУ с использованием эскроу-счетов. Данный показатель стал максимальным для семи месяцев по числу оформленных ДДУ с эскроу, превысив аналогичные периоды 2023 (70 836 ДДУ) и 2022 (61 359 ДДУ) годов на 10% и 27% соответственно.</w:t>
      </w:r>
    </w:p>
    <w:p>
      <w:pPr>
        <w:pStyle w:val="BodyText"/>
      </w:pPr>
      <w:r>
        <w:t xml:space="preserve">Председатель Мосгосстройнадзора Антон Слободчиков рассказал, что на сегодня задолженность девелоперов по проектному финансированию перед банками составляет порядка 3,08 трлн рублей, а остаток денежных средств участников долевого строительства на счетах эскроу – 2,49 трлн рублей. «Таким образом, остатки денежных средств на счетах эскроу не покрывают долги по кредитам девелоперов. Во многом это объясняется трансформацией программ льготного ипотечного кредитования», — добавил Антон Слободчиков.</w:t>
      </w:r>
    </w:p>
    <w:p>
      <w:pPr>
        <w:pStyle w:val="BodyText"/>
      </w:pPr>
      <w:r>
        <w:t xml:space="preserve">Напомним, российские застройщики перешли к проектному финансированию с использованием эскроу-счетов в июле 2019 года. Это позволило обезопасить вложения граждан – участников долевого строительства, а также исключить возможность появления новых обманутых дольщиков.</w:t>
      </w:r>
    </w:p>
    <w:p>
      <w:pPr>
        <w:pStyle w:val="BodyText"/>
      </w:pPr>
      <w:r>
        <w:t xml:space="preserve">По</w:t>
      </w:r>
      <w:r>
        <w:t xml:space="preserve"> </w:t>
      </w:r>
      <w:hyperlink r:id="rId20">
        <w:r>
          <w:rPr>
            <w:rStyle w:val="Hyperlink"/>
          </w:rPr>
          <w:t xml:space="preserve">данным</w:t>
        </w:r>
      </w:hyperlink>
      <w:r>
        <w:t xml:space="preserve"> </w:t>
      </w:r>
      <w:r>
        <w:t xml:space="preserve">Банка России, по состоянию на 1 июля 2024 года количество эскроу-счетов в Москве составило 228 965 (57,5% от оформленных в ЦФО проектных договоров).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http://arbat.mos.ru/presscenter/news/detail/12529713.html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529713.html" TargetMode="External" /><Relationship Type="http://schemas.openxmlformats.org/officeDocument/2006/relationships/hyperlink" Id="rId20" Target="https://cbr.ru/banking_sector/statistics/?CF.Search=&amp;CF.TagId=167&amp;CF.Date.Time=Any&amp;CF.Date.DateFrom=&amp;CF.Date.DateTo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529713.html" TargetMode="External" /><Relationship Type="http://schemas.openxmlformats.org/officeDocument/2006/relationships/hyperlink" Id="rId20" Target="https://cbr.ru/banking_sector/statistics/?CF.Search=&amp;CF.TagId=167&amp;CF.Date.Time=Any&amp;CF.Date.DateFrom=&amp;CF.Date.DateTo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2025-02-24T05:32:18Z</dcterms:created>
  <dcterms:modified xsi:type="dcterms:W3CDTF">2025-02-24T05:32:18Z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