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79356d543aeb39ffb728e0a56630667967ae2"/>
    <w:p>
      <w:pPr>
        <w:pStyle w:val="Heading3"/>
      </w:pPr>
      <w:r>
        <w:t xml:space="preserve">«Активный гражданин»: голосование за лучшее отремонтированное здание за прошлый год началось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09.07.2024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Голосование за самое красивое отремонтированное в 2023 году историческое здание началось.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 вторника, 9 июля, началось голосование за самый красивый отремонтированный за 2023 год доходный дом в стиле модерн. Конкурс на сайте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района в голосовании принимает участие здание по адресу: Малый Николопесковский переулок, дом 6. Всего в голосовании представлено семь кандидатов.</w:t>
      </w:r>
    </w:p>
    <w:p>
      <w:pPr>
        <w:pStyle w:val="BodyText"/>
      </w:pPr>
      <w:r>
        <w:t xml:space="preserve">Все здания построили около века назад в стиле модерн. Они были предназначены для сдачи квартир в аренду.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сообщили, что к 1917 году в городе возвели более 800 зданий такого типа.</w:t>
      </w:r>
    </w:p>
    <w:p>
      <w:pPr>
        <w:pStyle w:val="BodyText"/>
      </w:pPr>
      <w:r>
        <w:t xml:space="preserve">В 2023 году специалисты Фонда капитального ремонта города Москвы провели модернизацию домов. Работы по обновлению реализовали в 90 столичных зданиях в стиле модерн. Кроме этого, сотрудники Фонда активно приводят в порядок не только исторические постройки, но и типовую застройку.</w:t>
      </w:r>
    </w:p>
    <w:p>
      <w:pPr>
        <w:pStyle w:val="BodyText"/>
      </w:pPr>
      <w:r>
        <w:t xml:space="preserve">За 10 лет работы проекта «Активный гражданин» около 7 миллионов москвичей присоединились к инициативе. Каждый месяц в столице реализуют от 30 до 40 решений, которые горожане приняли на платформе. Всего с 2014 года в проекте провели 6,6 тысячи голосований.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http://arbat.mos.ru/presscenter/news/detail/12470125.html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470125.html" TargetMode="External" /><Relationship Type="http://schemas.openxmlformats.org/officeDocument/2006/relationships/hyperlink" Id="rId20" Target="https://www.mos.ru/news/item/14101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470125.html" TargetMode="External" /><Relationship Type="http://schemas.openxmlformats.org/officeDocument/2006/relationships/hyperlink" Id="rId20" Target="https://www.mos.ru/news/item/14101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2025-08-05T14:39:32Z</dcterms:created>
  <dcterms:modified xsi:type="dcterms:W3CDTF">2025-08-05T14:39:32Z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