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-новшествах-в-области-надзора"/>
    <w:p>
      <w:pPr>
        <w:pStyle w:val="Heading3"/>
      </w:pPr>
      <w:r>
        <w:t xml:space="preserve">О новшествах в области надзора</w:t>
      </w:r>
    </w:p>
    <w:p>
      <w:pPr>
        <w:pStyle w:val="FirstParagraph"/>
      </w:pPr>
      <w:r>
        <w:t xml:space="preserve">01.10.2023</w:t>
      </w:r>
    </w:p>
    <w:p>
      <w:pPr>
        <w:pStyle w:val="BodyText"/>
      </w:pPr>
      <w:r>
        <w:rPr>
          <w:bCs/>
          <w:b/>
        </w:rPr>
        <w:t xml:space="preserve">На сентябрьском семинаре, организованном Управлением по Центральному округу Департамента по делам гражданской обороны, чрезвычайным ситуациям и пожарной безопасности города Москвы для работников организаций Центрального округа, был рассмотрен новый документ в области надзора.</w:t>
      </w:r>
    </w:p>
    <w:p>
      <w:pPr>
        <w:pStyle w:val="BodyText"/>
      </w:pPr>
      <w:r>
        <w:t xml:space="preserve">Выступившая по этому вопросу ведущий специалист Управления по ЦАО Анна Соленкова сообщила слушателям о том, что в текущем месяце Департаментом ГОЧСиПБ принято «Руководство по соблюдению обязательных требований, оценка соблюдения которых осуществляется в рамках регионального государственного надзора в области защиты населения и территорий от чрезвычайных ситуаций».</w:t>
      </w:r>
    </w:p>
    <w:p>
      <w:pPr>
        <w:pStyle w:val="BodyText"/>
      </w:pPr>
      <w:r>
        <w:t xml:space="preserve">— В Руководстве приведен перечень нормативных правовых актов, в которых установлены обязательные требования в области защиты населения и территорий от чрезвычайных ситуаций. На основе этих документов организациям рекомендовано разработать комплект документов по этому направлению, – проинформировала она.</w:t>
      </w:r>
    </w:p>
    <w:p>
      <w:pPr>
        <w:pStyle w:val="BodyText"/>
      </w:pPr>
      <w:r>
        <w:t xml:space="preserve">Докладчица также рассказала, что в новом документе даются разъяснения по разработке планов действий по предупреждению и ликвидации чрезвычайных ситуаций природного и техногенного характера, по созданию соответствующих координационных и постоянно действующих органов управления, по организации обучения в указанной области и многое другое.</w:t>
      </w:r>
    </w:p>
    <w:p>
      <w:pPr>
        <w:pStyle w:val="BodyText"/>
      </w:pPr>
      <w:r>
        <w:t xml:space="preserve">Кроме того, Анна Соленкова обратила внимание собравшихся на то, что за невыполнение требований законодательства в области защиты населения и территории от чрезвычайных ситуаций, предусмотрена административная ответственность.</w:t>
      </w:r>
    </w:p>
    <w:p>
      <w:pPr>
        <w:pStyle w:val="BodyText"/>
      </w:pPr>
      <w:r>
        <w:t xml:space="preserve">— Документ призван помочь организациям, в полномочия которых входит решение вопросов по защите населения и территорий от чрезвычайных ситуаций. Практические рекомендации, содержащиеся в Руководстве, позволят руководителям, должностным лицам и самим работникам этих организаций повысить уровень знаний в обозначенной области, – отметила специалист Управления.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http://arbat.mos.ru/presscenter/news/detail/11865499.html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Арбат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rbat.mos.ru" TargetMode="External" /><Relationship Type="http://schemas.openxmlformats.org/officeDocument/2006/relationships/hyperlink" Id="rId20" Target="http://arbat.mos.ru/presscenter/news/detail/118654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rbat.mos.ru" TargetMode="External" /><Relationship Type="http://schemas.openxmlformats.org/officeDocument/2006/relationships/hyperlink" Id="rId20" Target="http://arbat.mos.ru/presscenter/news/detail/118654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2025-04-14T04:47:12Z</dcterms:created>
  <dcterms:modified xsi:type="dcterms:W3CDTF">2025-04-14T04:47:12Z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