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71a56b12f7e65ac419d7970271bb13395fe75d"/>
    <w:p>
      <w:pPr>
        <w:pStyle w:val="Heading3"/>
      </w:pPr>
      <w:r>
        <w:t xml:space="preserve">Город предоставил помещение для размещения ЦМД в районе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t xml:space="preserve">Город безвозмездно передал помещение для центра московского долголетия в районе. Об этом сообщили 11 мая.</w:t>
      </w:r>
    </w:p>
    <w:p>
      <w:pPr>
        <w:pStyle w:val="BodyText"/>
      </w:pPr>
      <w:r>
        <w:t xml:space="preserve">Учреждения ЦМД – возможность для людей старшего возраста социализироваться и самореализоваться. 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Москвы, во всех центрах регулярно проводятся творческие и образовательные мероприятия.</w:t>
      </w:r>
    </w:p>
    <w:p>
      <w:pPr>
        <w:pStyle w:val="BodyText"/>
      </w:pPr>
      <w:r>
        <w:t xml:space="preserve">В объекте нежилого фонда, переданном городом, уже начались ремонтные работы. Специалисты завершат их до конца лета. Площадку оборудуют всем необходимым для удобства и комфорта москвичей старшего возраста.</w:t>
      </w:r>
    </w:p>
    <w:p>
      <w:pPr>
        <w:pStyle w:val="BodyText"/>
      </w:pPr>
      <w:r>
        <w:t xml:space="preserve">Отметим, что для работы ЦМД город передал всего шесть объектов. Они также находятся в районах Восточное Измайлово, Гольяново, Соколиная Гора, Покровское-Стрешнево и Лефортово. Общая площадь отданных зданий свыше пяти тысяч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http://arbat.mos.ru/presscenter/news/detail/11582483.html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582483.html" TargetMode="External" /><Relationship Type="http://schemas.openxmlformats.org/officeDocument/2006/relationships/hyperlink" Id="rId20" Target="https://www.mos.ru/news/item/12344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582483.html" TargetMode="External" /><Relationship Type="http://schemas.openxmlformats.org/officeDocument/2006/relationships/hyperlink" Id="rId20" Target="https://www.mos.ru/news/item/12344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2024-11-27T19:10:51Z</dcterms:created>
  <dcterms:modified xsi:type="dcterms:W3CDTF">2024-11-27T19:10:51Z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