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e1ed7023a1ac571cd29798f58fcb6ce6ee891"/>
    <w:p>
      <w:pPr>
        <w:pStyle w:val="Heading3"/>
      </w:pPr>
      <w:r>
        <w:t xml:space="preserve">Резиденты площадки «Алабушево» инвестировали в производство 3,7 миллиарда рублей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t xml:space="preserve">По сравнению с аналогичным периодом 2020 года показатель инвестирования резидентов площадки «Алабушево», входящей в состав особой экономической зоны «Технополис «Москва», за три квартала прошедшего года увеличился на 12 процентов.</w:t>
      </w:r>
    </w:p>
    <w:p>
      <w:pPr>
        <w:pStyle w:val="BodyText"/>
      </w:pPr>
      <w:r>
        <w:t xml:space="preserve">Отмечается, что «Алабушево» — одна из самых развивающихся площадок в экосистеме ОЭЗ столицы. В статусе резидента здесь работают 27 компаний, многие из которых строят объекты и находятся в активной фазе реализации проектов.</w:t>
      </w:r>
    </w:p>
    <w:p>
      <w:pPr>
        <w:pStyle w:val="BodyText"/>
      </w:pPr>
      <w:r>
        <w:t xml:space="preserve">Наибольший приток инвестиций обеспечивают предприятия кластера медицинских технологий и представители отрасли микроэлектроники.</w:t>
      </w:r>
    </w:p>
    <w:p>
      <w:pPr>
        <w:pStyle w:val="BodyText"/>
      </w:pPr>
      <w:r>
        <w:t xml:space="preserve">Также вложения осуществлены предприятиями сферы информационно-коммуникационных технологий и энергоэффективных решений.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http://arbat.mos.ru/presscenter/news/detail/10523989.html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523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523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2025-08-05T14:39:54Z</dcterms:created>
  <dcterms:modified xsi:type="dcterms:W3CDTF">2025-08-05T14:39:54Z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