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b4f2c4521064a92b9f314350a578ceae4c168"/>
    <w:p>
      <w:pPr>
        <w:pStyle w:val="Heading3"/>
      </w:pPr>
      <w:r>
        <w:t xml:space="preserve">Объем промышленного производства в столице увеличился почти на четверть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t xml:space="preserve">В Москве за девять месяцев текущего года объем промышленного вырос более чем на 23 процента.</w:t>
      </w:r>
    </w:p>
    <w:p>
      <w:pPr>
        <w:pStyle w:val="BodyText"/>
      </w:pPr>
      <w:r>
        <w:t xml:space="preserve">Рост обеспечило стабильное развитие отраслей.</w:t>
      </w:r>
    </w:p>
    <w:p>
      <w:pPr>
        <w:pStyle w:val="BodyText"/>
      </w:pPr>
      <w:r>
        <w:t xml:space="preserve">В легкой промышленности хорошие результаты демонстрирует производство текстильных изделий. В столице активно работают несколько фабрик.</w:t>
      </w:r>
    </w:p>
    <w:p>
      <w:pPr>
        <w:pStyle w:val="BodyText"/>
      </w:pPr>
      <w:r>
        <w:t xml:space="preserve">Также динамичные показатели наблюдаются в производстве товаров бытовой химии, выпуске бумаги и бумажных изделий, пищевой промышленности и в производстве электрического оборудования.</w:t>
      </w:r>
    </w:p>
    <w:p>
      <w:pPr>
        <w:pStyle w:val="BodyText"/>
      </w:pPr>
      <w:r>
        <w:t xml:space="preserve">Успешное развитие происходит не без помощи города. Городская программа поддержки промышленности позволяет сохранять положительную динамику выпуска продукции и стимулирует предприятия инвестировать в свое развитие.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http://arbat.mos.ru/presscenter/news/detail/10443430.html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43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43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2024-01-20T11:24:06Z</dcterms:created>
  <dcterms:modified xsi:type="dcterms:W3CDTF">2024-01-20T11:24:06Z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