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74bc39cc1c84475efca08c893e7136b66657e"/>
    <w:p>
      <w:pPr>
        <w:pStyle w:val="Heading3"/>
      </w:pPr>
      <w:r>
        <w:t xml:space="preserve">Москвичи определяют лучшие столичные гостиницы и рестораны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Продолжается голосование за номинантов туристической премии «Путеводная звезда — 2021» в проекте «Активный гражданин».</w:t>
      </w:r>
    </w:p>
    <w:p>
      <w:pPr>
        <w:pStyle w:val="BodyText"/>
      </w:pPr>
      <w:r>
        <w:t xml:space="preserve">Претендентами на премию стали 29 отелей, среди которых также хостелы и бутик-отели.</w:t>
      </w:r>
    </w:p>
    <w:p>
      <w:pPr>
        <w:pStyle w:val="BodyText"/>
      </w:pPr>
      <w:r>
        <w:t xml:space="preserve">Помимо этого, с 15 ноября горожане могут выбрать лучшие гастрономические заведения в четырех номинациях: «Лучший московский завтрак», «Лучший ресторан русской кухни», «Лучшая московская кондитерская» и «Лучший московский гастромаркет».</w:t>
      </w:r>
    </w:p>
    <w:p>
      <w:pPr>
        <w:pStyle w:val="BodyText"/>
      </w:pPr>
      <w:r>
        <w:t xml:space="preserve">Уже 16 ноября начнется завершающий этап голосования, в котором и будут представлены номинации для с медиа и стартапов.</w:t>
      </w:r>
    </w:p>
    <w:p>
      <w:pPr>
        <w:pStyle w:val="BodyText"/>
      </w:pPr>
      <w:r>
        <w:t xml:space="preserve">Победители выбираются на основе оценок экспертов, рейтингов мировых систем бронирования и отзывов и голосования в «Активном гражданине».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http://arbat.mos.ru/presscenter/news/detail/10397099.html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397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397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2025-02-21T00:22:06Z</dcterms:created>
  <dcterms:modified xsi:type="dcterms:W3CDTF">2025-02-21T00:22:06Z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