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a89c3ef55ce0fb37cec750e088ef73048889"/>
    <w:p>
      <w:pPr>
        <w:pStyle w:val="Heading3"/>
      </w:pPr>
      <w:r>
        <w:t xml:space="preserve">Административная ответственность юридических лиц за совершение правонарушений в коррупционной направленности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http://arbat.mos.ru/anti-corruption/methodical-materials/detail/7823119.html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3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3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2024-09-18T16:37:29Z</dcterms:created>
  <dcterms:modified xsi:type="dcterms:W3CDTF">2024-09-18T16:37:29Z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