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1ab54db83c859506e39c31eef3a02b1c2fa5d"/>
    <w:p>
      <w:pPr>
        <w:pStyle w:val="Heading3"/>
      </w:pPr>
      <w:r>
        <w:t xml:space="preserve">Сведения о доходах, об имуществе и обязательствах имущественного характера руководителей ГКУ и ГБУ района Арбат и членов их семей за период с 1 января по 31 декабря 2014 года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об имуществе и обязательствах имущественного характера руководителей ГКУ и ГБУ района Арбат и членов их семей за период с 1 января по 31 декабря 2014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http://arbat.mos.ru/anti-corruption/information-on-income-expenses-about-property-and-obligations-of-property-character/detail/1831544.html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d8/&#1043;&#1041;&#1059;%20&#1080;%20&#1043;&#1050;&#1059;.docx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1831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d8/&#1043;&#1041;&#1059;%20&#1080;%20&#1043;&#1050;&#1059;.docx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1831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2025-04-25T22:52:30Z</dcterms:created>
  <dcterms:modified xsi:type="dcterms:W3CDTF">2025-04-25T22:52:30Z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