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9502712029dfddde974e1215a9b4164072ce43"/>
    <w:p>
      <w:pPr>
        <w:pStyle w:val="Heading3"/>
      </w:pPr>
      <w:r>
        <w:t xml:space="preserve">Голосование на портале "Активный гражданин" по вопросу новых секций в досуговом центре «Арбат»</w:t>
      </w:r>
    </w:p>
    <w:p>
      <w:pPr>
        <w:pStyle w:val="FirstParagraph"/>
      </w:pPr>
      <w:r>
        <w:t xml:space="preserve">16.07.2018</w:t>
      </w:r>
    </w:p>
    <w:p>
      <w:pPr>
        <w:pStyle w:val="BodyText"/>
      </w:pPr>
      <w:r>
        <w:t xml:space="preserve">В филиале «Арбат» ГБУ «Центр» для жителей района работают несколько кружков и студий. В том числе — секция настольного тенниса, студии изобразительного искусства, английского и китайского языков. В этом году планируется открыть новое направление.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http://arbat.mos.ru/active-citizen/detail/7451633.html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Арбат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active-citizen/detail/745163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active-citizen/detail/745163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2025-02-20T23:03:53Z</dcterms:created>
  <dcterms:modified xsi:type="dcterms:W3CDTF">2025-02-20T23:03:53Z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